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43" w:rsidRDefault="00D46163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CE5743" w:rsidRDefault="00D46163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B320B2">
        <w:rPr>
          <w:b/>
          <w:sz w:val="28"/>
        </w:rPr>
        <w:t>ноября</w:t>
      </w:r>
      <w:r>
        <w:rPr>
          <w:b/>
          <w:sz w:val="28"/>
        </w:rPr>
        <w:t xml:space="preserve"> 2023 года по 14 </w:t>
      </w:r>
      <w:r w:rsidR="00B320B2">
        <w:rPr>
          <w:b/>
          <w:sz w:val="28"/>
        </w:rPr>
        <w:t>декабря</w:t>
      </w:r>
      <w:r w:rsidR="00EB78EE">
        <w:rPr>
          <w:b/>
          <w:sz w:val="28"/>
        </w:rPr>
        <w:t xml:space="preserve"> </w:t>
      </w:r>
      <w:r>
        <w:rPr>
          <w:b/>
          <w:sz w:val="28"/>
        </w:rPr>
        <w:t>2023 года</w:t>
      </w:r>
    </w:p>
    <w:p w:rsidR="00CE5743" w:rsidRDefault="00CE5743">
      <w:pPr>
        <w:ind w:left="357" w:firstLine="709"/>
        <w:jc w:val="center"/>
        <w:rPr>
          <w:sz w:val="28"/>
        </w:rPr>
      </w:pPr>
    </w:p>
    <w:p w:rsidR="00CE5743" w:rsidRDefault="00D46163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B320B2" w:rsidRDefault="00B320B2">
      <w:pPr>
        <w:ind w:left="357" w:firstLine="709"/>
        <w:jc w:val="both"/>
        <w:rPr>
          <w:sz w:val="28"/>
        </w:rPr>
      </w:pPr>
    </w:p>
    <w:tbl>
      <w:tblPr>
        <w:tblW w:w="147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B320B2" w:rsidTr="00592287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Применяются  </w:t>
            </w:r>
            <w:r w:rsidRPr="00B320B2">
              <w:t xml:space="preserve">с 15 ноября 2023 года по 14 декабря </w:t>
            </w:r>
            <w:r>
              <w:t>2023 года</w:t>
            </w:r>
            <w:r w:rsidRPr="00E873CE">
              <w:t xml:space="preserve"> </w:t>
            </w:r>
            <w:r>
              <w:t>включительно</w:t>
            </w:r>
          </w:p>
        </w:tc>
      </w:tr>
      <w:tr w:rsidR="00B320B2" w:rsidTr="00592287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страхования, месяцев</w:t>
            </w:r>
          </w:p>
        </w:tc>
      </w:tr>
      <w:tr w:rsidR="00B320B2" w:rsidTr="00592287">
        <w:trPr>
          <w:trHeight w:val="41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2" w:rsidRDefault="00B320B2" w:rsidP="00592287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320B2" w:rsidTr="00592287">
        <w:trPr>
          <w:trHeight w:val="6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kern w:val="24"/>
                <w:lang w:eastAsia="en-US"/>
              </w:rPr>
              <w:t>Легковые 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1 100   </w:t>
            </w:r>
          </w:p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1 470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2 200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2 930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3 660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4 400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5 130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5 490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5 860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6 230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6 590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6 960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7 330   </w:t>
            </w:r>
          </w:p>
        </w:tc>
      </w:tr>
      <w:tr w:rsidR="00B320B2" w:rsidTr="00592287">
        <w:trPr>
          <w:trHeight w:val="7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330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440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660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880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1 090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1 310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1 530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1 640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1 750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1 860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1 970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2 080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2 190   </w:t>
            </w:r>
          </w:p>
        </w:tc>
      </w:tr>
      <w:tr w:rsidR="00B320B2" w:rsidTr="00592287">
        <w:trPr>
          <w:trHeight w:val="6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kern w:val="24"/>
                <w:lang w:eastAsia="en-US"/>
              </w:rPr>
              <w:t xml:space="preserve">Грузовые автомобили, </w:t>
            </w:r>
            <w:r>
              <w:rPr>
                <w:bCs/>
                <w:kern w:val="24"/>
                <w:lang w:eastAsia="en-US"/>
              </w:rPr>
              <w:t>тягачи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1 870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2 490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3 740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4 980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6 230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7 470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8 720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9 340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9 960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10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580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11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210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11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830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12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450   </w:t>
            </w:r>
          </w:p>
        </w:tc>
      </w:tr>
      <w:tr w:rsidR="00B320B2" w:rsidTr="00592287">
        <w:trPr>
          <w:trHeight w:val="7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500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750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1 240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1 490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1 740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1 870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1 990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2 110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2 240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2 360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2 490   </w:t>
            </w:r>
          </w:p>
        </w:tc>
      </w:tr>
      <w:tr w:rsidR="00B320B2" w:rsidTr="00592287">
        <w:trPr>
          <w:trHeight w:val="6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kern w:val="24"/>
                <w:lang w:eastAsia="en-US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2 290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4 110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6 820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9 530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12 240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>14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950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17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660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20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370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23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080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5790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28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500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31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210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33</w:t>
            </w:r>
            <w:r>
              <w:rPr>
                <w:sz w:val="20"/>
                <w:lang w:eastAsia="en-US"/>
              </w:rPr>
              <w:t xml:space="preserve"> </w:t>
            </w:r>
            <w:r w:rsidRPr="00C57CCF">
              <w:rPr>
                <w:sz w:val="20"/>
                <w:lang w:eastAsia="en-US"/>
              </w:rPr>
              <w:t xml:space="preserve">930   </w:t>
            </w:r>
          </w:p>
        </w:tc>
      </w:tr>
      <w:tr w:rsidR="00B320B2" w:rsidTr="00592287">
        <w:trPr>
          <w:trHeight w:val="7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kern w:val="24"/>
                <w:lang w:eastAsia="en-US"/>
              </w:rPr>
              <w:t xml:space="preserve">Мотоциклы, </w:t>
            </w:r>
            <w:r>
              <w:rPr>
                <w:bCs/>
                <w:kern w:val="24"/>
                <w:lang w:eastAsia="en-US"/>
              </w:rPr>
              <w:t>мотороллеры, мотоколяски и мопеды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540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720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1 080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1 450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1 810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2 170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2 530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2 710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2 890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3 070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3 250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3 430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3 610   </w:t>
            </w:r>
          </w:p>
        </w:tc>
      </w:tr>
      <w:tr w:rsidR="00B320B2" w:rsidTr="00592287">
        <w:trPr>
          <w:trHeight w:val="7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Default="00B320B2" w:rsidP="00592287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670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900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1 340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1 790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2 240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2 690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3 130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3 360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3 580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3 800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4 030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4 250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0B2" w:rsidRPr="00C57CCF" w:rsidRDefault="00B320B2" w:rsidP="00592287">
            <w:pPr>
              <w:jc w:val="center"/>
              <w:rPr>
                <w:sz w:val="20"/>
                <w:lang w:eastAsia="en-US"/>
              </w:rPr>
            </w:pPr>
            <w:r w:rsidRPr="00C57CCF">
              <w:rPr>
                <w:sz w:val="20"/>
                <w:lang w:eastAsia="en-US"/>
              </w:rPr>
              <w:t xml:space="preserve"> 4 480   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p w:rsidR="00CE5743" w:rsidRDefault="00CE5743">
      <w:bookmarkStart w:id="1" w:name="_GoBack"/>
      <w:bookmarkEnd w:id="0"/>
      <w:bookmarkEnd w:id="1"/>
    </w:p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A37D87"/>
    <w:rsid w:val="00B320B2"/>
    <w:rsid w:val="00CD6187"/>
    <w:rsid w:val="00CE5743"/>
    <w:rsid w:val="00D46163"/>
    <w:rsid w:val="00D67128"/>
    <w:rsid w:val="00E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5309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5</cp:revision>
  <cp:lastPrinted>2023-10-31T13:43:00Z</cp:lastPrinted>
  <dcterms:created xsi:type="dcterms:W3CDTF">2023-07-31T13:04:00Z</dcterms:created>
  <dcterms:modified xsi:type="dcterms:W3CDTF">2023-10-31T14:00:00Z</dcterms:modified>
</cp:coreProperties>
</file>